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AB" w:rsidRDefault="000814AB">
      <w:r>
        <w:t>Папка №1 Щорічні документи</w:t>
      </w:r>
    </w:p>
    <w:p w:rsidR="000814AB" w:rsidRDefault="000814AB" w:rsidP="00CC2BDA">
      <w:pPr>
        <w:pStyle w:val="ListParagraph"/>
        <w:numPr>
          <w:ilvl w:val="0"/>
          <w:numId w:val="3"/>
        </w:numPr>
      </w:pPr>
      <w:r>
        <w:t xml:space="preserve">наказ про стан цивільного захисту в минулому році та основні завдання на наступний рік; </w:t>
      </w:r>
    </w:p>
    <w:p w:rsidR="000814AB" w:rsidRDefault="000814AB" w:rsidP="00CC2BDA">
      <w:pPr>
        <w:pStyle w:val="ListParagraph"/>
        <w:numPr>
          <w:ilvl w:val="0"/>
          <w:numId w:val="3"/>
        </w:numPr>
      </w:pPr>
      <w:r>
        <w:t xml:space="preserve">план (основні заходи) підготовки цивільного захисту об’єкта в наступному році; </w:t>
      </w:r>
    </w:p>
    <w:p w:rsidR="000814AB" w:rsidRDefault="000814AB" w:rsidP="00CC2BDA">
      <w:pPr>
        <w:pStyle w:val="ListParagraph"/>
        <w:numPr>
          <w:ilvl w:val="0"/>
          <w:numId w:val="3"/>
        </w:numPr>
      </w:pPr>
      <w:r>
        <w:t xml:space="preserve">навчальний план і розклад занять з постійним складом працівників навчальних закладів за тематикою цивільного захисту; </w:t>
      </w:r>
    </w:p>
    <w:p w:rsidR="000814AB" w:rsidRDefault="000814AB" w:rsidP="00CC2BDA">
      <w:pPr>
        <w:pStyle w:val="ListParagraph"/>
        <w:numPr>
          <w:ilvl w:val="0"/>
          <w:numId w:val="3"/>
        </w:numPr>
      </w:pPr>
      <w:r>
        <w:t xml:space="preserve">документи щодо підготовки і проведення «Дня цивільної оборони» у загальноосвітніх та “Тижня захисту дітей” у дошкільних закладах освіти; </w:t>
      </w:r>
    </w:p>
    <w:p w:rsidR="000814AB" w:rsidRDefault="000814AB" w:rsidP="00CC2BDA">
      <w:pPr>
        <w:pStyle w:val="ListParagraph"/>
        <w:numPr>
          <w:ilvl w:val="0"/>
          <w:numId w:val="3"/>
        </w:numPr>
      </w:pPr>
      <w:r>
        <w:t>звіт про виконання основних заходів з цивільного захисту в навчальному році (подається до відділу освіти щорічно до 25.05.)</w:t>
      </w:r>
    </w:p>
    <w:p w:rsidR="000814AB" w:rsidRDefault="000814AB" w:rsidP="00CC2BDA">
      <w:pPr>
        <w:pStyle w:val="ListParagraph"/>
        <w:numPr>
          <w:ilvl w:val="0"/>
          <w:numId w:val="3"/>
        </w:numPr>
      </w:pPr>
      <w:r>
        <w:t>доповідь підготовки і стан цивільного захисту об’єкта за поточний календарний рік</w:t>
      </w:r>
      <w:r w:rsidRPr="00CC2BDA">
        <w:t xml:space="preserve"> </w:t>
      </w:r>
      <w:r>
        <w:t>(подається до відділу освіти щорічно до 25.10.).</w:t>
      </w:r>
    </w:p>
    <w:p w:rsidR="000814AB" w:rsidRDefault="000814AB"/>
    <w:p w:rsidR="000814AB" w:rsidRDefault="000814AB" w:rsidP="008C0F38">
      <w:r>
        <w:t>Папка №2 Довгострокові документи</w:t>
      </w:r>
    </w:p>
    <w:p w:rsidR="000814AB" w:rsidRDefault="000814AB" w:rsidP="00AC18BA">
      <w:pPr>
        <w:pStyle w:val="ListParagraph"/>
        <w:numPr>
          <w:ilvl w:val="0"/>
          <w:numId w:val="2"/>
        </w:numPr>
        <w:spacing w:before="0" w:beforeAutospacing="0" w:after="0" w:afterAutospacing="0"/>
        <w:ind w:left="1570" w:hanging="357"/>
        <w:contextualSpacing w:val="0"/>
      </w:pPr>
      <w:r w:rsidRPr="009711E1">
        <w:rPr>
          <w:b/>
        </w:rPr>
        <w:t>План цивільного захисту об’єкта</w:t>
      </w:r>
      <w:r>
        <w:t xml:space="preserve">, погоджений з сектором цивільного захисту й оборонної роботи РДА щорічно до 01.09. </w:t>
      </w:r>
    </w:p>
    <w:p w:rsidR="000814AB" w:rsidRPr="00AC18BA" w:rsidRDefault="000814AB" w:rsidP="009711E1">
      <w:pPr>
        <w:pStyle w:val="BodyTextIndent3"/>
        <w:ind w:firstLine="3261"/>
        <w:rPr>
          <w:b w:val="0"/>
          <w:sz w:val="28"/>
        </w:rPr>
      </w:pPr>
      <w:r w:rsidRPr="00AC18BA">
        <w:rPr>
          <w:b w:val="0"/>
        </w:rPr>
        <w:t>(</w:t>
      </w:r>
      <w:r w:rsidRPr="00AC18BA">
        <w:rPr>
          <w:b w:val="0"/>
          <w:sz w:val="28"/>
        </w:rPr>
        <w:t xml:space="preserve">План дій;  </w:t>
      </w:r>
    </w:p>
    <w:p w:rsidR="000814AB" w:rsidRPr="00AC18BA" w:rsidRDefault="000814AB" w:rsidP="009711E1">
      <w:pPr>
        <w:pStyle w:val="BodyTextIndent3"/>
        <w:ind w:firstLine="3261"/>
        <w:rPr>
          <w:b w:val="0"/>
          <w:sz w:val="28"/>
        </w:rPr>
      </w:pPr>
      <w:r w:rsidRPr="00AC18BA">
        <w:rPr>
          <w:b w:val="0"/>
          <w:sz w:val="28"/>
        </w:rPr>
        <w:t xml:space="preserve">Схема (План) управління, зв’язку, оповіщення і взаємодії з пояснювальною запискою; </w:t>
      </w:r>
    </w:p>
    <w:p w:rsidR="000814AB" w:rsidRPr="00AC18BA" w:rsidRDefault="000814AB" w:rsidP="009711E1">
      <w:pPr>
        <w:pStyle w:val="BodyTextIndent3"/>
        <w:ind w:firstLine="3261"/>
        <w:rPr>
          <w:b w:val="0"/>
          <w:sz w:val="28"/>
        </w:rPr>
      </w:pPr>
      <w:r w:rsidRPr="00AC18BA">
        <w:rPr>
          <w:b w:val="0"/>
          <w:sz w:val="28"/>
        </w:rPr>
        <w:t>План - календар дій органів управління, сил і структурних підрозділів об’єкта, при раптовому нападі противника за сигналом «ПОВІТРЯНА ТРИВОГА» та за сигналом «ВІДБІЙ ПОВІТРЯНОЇ ТРИВОГИ»; в режимах повсякденної діяльності, підвищеної готовності, надзвичайної ситуації, надзвичайного і воєнного стану;</w:t>
      </w:r>
    </w:p>
    <w:p w:rsidR="000814AB" w:rsidRPr="00AC18BA" w:rsidRDefault="000814AB" w:rsidP="009711E1">
      <w:pPr>
        <w:pStyle w:val="BodyTextIndent3"/>
        <w:ind w:firstLine="3261"/>
        <w:rPr>
          <w:b w:val="0"/>
          <w:sz w:val="28"/>
        </w:rPr>
      </w:pPr>
      <w:r w:rsidRPr="00AC18BA">
        <w:rPr>
          <w:b w:val="0"/>
          <w:sz w:val="28"/>
        </w:rPr>
        <w:t>Карта (Схема) регіону</w:t>
      </w:r>
      <w:r w:rsidRPr="00AC18BA">
        <w:rPr>
          <w:b w:val="0"/>
          <w:i/>
          <w:sz w:val="28"/>
        </w:rPr>
        <w:t xml:space="preserve"> </w:t>
      </w:r>
      <w:r w:rsidRPr="00AC18BA">
        <w:rPr>
          <w:b w:val="0"/>
          <w:sz w:val="28"/>
        </w:rPr>
        <w:t>з позначеними на ній (нанесеними) місцями розташування об’єкта цивільного захисту, піднятими частками (місцями) можливої техногенної, природної, екологічної небезпеки та наслідків використання воєнних засобів враження, графічними елементами рішення Начальника цивільного захисту об’єкта на організацію дій і захисту особового складу та підпорядкованих структурних підрозділів в надзвичайних ситуаціях, графічними елементами плану евакуації (розосередження) та необхідними розрахунками;</w:t>
      </w:r>
    </w:p>
    <w:p w:rsidR="000814AB" w:rsidRPr="00AC18BA" w:rsidRDefault="000814AB" w:rsidP="009711E1">
      <w:pPr>
        <w:pStyle w:val="BodyTextIndent3"/>
        <w:ind w:firstLine="3261"/>
        <w:rPr>
          <w:b w:val="0"/>
          <w:sz w:val="28"/>
        </w:rPr>
      </w:pPr>
      <w:r w:rsidRPr="00AC18BA">
        <w:rPr>
          <w:b w:val="0"/>
          <w:sz w:val="28"/>
        </w:rPr>
        <w:t>План евакуації об’єкта в заміську зону (план розосередження в безпечні від надзвичайних ситуацій райони, якщо евакуаційні заходи об’єкта не плануються);</w:t>
      </w:r>
    </w:p>
    <w:p w:rsidR="000814AB" w:rsidRPr="00AC18BA" w:rsidRDefault="000814AB" w:rsidP="009711E1">
      <w:pPr>
        <w:pStyle w:val="BodyTextIndent3"/>
        <w:ind w:firstLine="3261"/>
        <w:rPr>
          <w:b w:val="0"/>
          <w:sz w:val="28"/>
        </w:rPr>
      </w:pPr>
      <w:r w:rsidRPr="00AC18BA">
        <w:rPr>
          <w:b w:val="0"/>
          <w:sz w:val="28"/>
        </w:rPr>
        <w:t>Особисті плани дій (папки з робочими документами у першому примірнику) керівного складу об’єкта та командирів (начальників) служб і невоєнізованих формувань цивільного захисту. Другий примірник особистого плану (робочих документів) дій - на робочому місці посадової особи;</w:t>
      </w:r>
    </w:p>
    <w:p w:rsidR="000814AB" w:rsidRPr="00AC18BA" w:rsidRDefault="000814AB" w:rsidP="009711E1">
      <w:pPr>
        <w:pStyle w:val="BodyTextIndent3"/>
        <w:ind w:firstLine="3261"/>
        <w:rPr>
          <w:b w:val="0"/>
          <w:sz w:val="28"/>
        </w:rPr>
      </w:pPr>
      <w:r w:rsidRPr="00AC18BA">
        <w:rPr>
          <w:b w:val="0"/>
          <w:sz w:val="28"/>
        </w:rPr>
        <w:t>необхідні довідкові документи</w:t>
      </w:r>
      <w:r w:rsidRPr="00AC18BA">
        <w:rPr>
          <w:b w:val="0"/>
          <w:i/>
          <w:sz w:val="28"/>
        </w:rPr>
        <w:t xml:space="preserve"> з питань управління, зв’язку, оповіщення, взаємодії, організації захисту, матеріально-технічного забезпечення цивільного захисту (ЦО), тощо.</w:t>
      </w:r>
      <w:r w:rsidRPr="00AC18BA">
        <w:rPr>
          <w:b w:val="0"/>
        </w:rPr>
        <w:t xml:space="preserve">); </w:t>
      </w:r>
    </w:p>
    <w:p w:rsidR="000814AB" w:rsidRDefault="000814AB" w:rsidP="00CC2BDA">
      <w:pPr>
        <w:pStyle w:val="ListParagraph"/>
        <w:numPr>
          <w:ilvl w:val="0"/>
          <w:numId w:val="2"/>
        </w:numPr>
      </w:pPr>
      <w:r>
        <w:t xml:space="preserve">наказ про організацію і ведення цивільного захисту; </w:t>
      </w:r>
    </w:p>
    <w:p w:rsidR="000814AB" w:rsidRDefault="000814AB" w:rsidP="00CC2BDA">
      <w:pPr>
        <w:pStyle w:val="ListParagraph"/>
        <w:numPr>
          <w:ilvl w:val="0"/>
          <w:numId w:val="2"/>
        </w:numPr>
      </w:pPr>
      <w:r>
        <w:t xml:space="preserve">Перспективний план розвитку і удосконалення цивільного захисту; </w:t>
      </w:r>
    </w:p>
    <w:p w:rsidR="000814AB" w:rsidRDefault="000814AB" w:rsidP="00CC2BDA">
      <w:pPr>
        <w:pStyle w:val="ListParagraph"/>
        <w:numPr>
          <w:ilvl w:val="0"/>
          <w:numId w:val="2"/>
        </w:numPr>
      </w:pPr>
      <w:r>
        <w:t xml:space="preserve">План підготовки та підвищення кваліфікації керівного складу цивільного захисту об’єкта, науково-педагогічного складу викладачів нормативних дисциплін «Захист Вітчизни», «Безпека життєдіяльності людини» («Основи здоров’я»), «Основи медичних знань»; </w:t>
      </w:r>
    </w:p>
    <w:p w:rsidR="000814AB" w:rsidRDefault="000814AB" w:rsidP="00CC2BDA">
      <w:pPr>
        <w:pStyle w:val="ListParagraph"/>
        <w:numPr>
          <w:ilvl w:val="0"/>
          <w:numId w:val="2"/>
        </w:numPr>
      </w:pPr>
      <w:r>
        <w:t>план-графік вивчення (комплексної перевірки) стану або вивчення окремих питань цивільного захисту в структурних підрозділах об’єкта.</w:t>
      </w:r>
    </w:p>
    <w:p w:rsidR="000814AB" w:rsidRDefault="000814AB" w:rsidP="008C0F38">
      <w:pPr>
        <w:spacing w:before="0" w:beforeAutospacing="0" w:after="0" w:afterAutospacing="0"/>
        <w:contextualSpacing/>
      </w:pPr>
      <w:r>
        <w:t>Папка №3 Законодавча база</w:t>
      </w:r>
    </w:p>
    <w:p w:rsidR="000814AB" w:rsidRDefault="000814AB" w:rsidP="008C0F38">
      <w:pPr>
        <w:pStyle w:val="ListParagraph"/>
        <w:numPr>
          <w:ilvl w:val="0"/>
          <w:numId w:val="1"/>
        </w:numPr>
        <w:spacing w:before="0" w:beforeAutospacing="0" w:after="0" w:afterAutospacing="0"/>
      </w:pPr>
      <w:r>
        <w:t>Закони  України</w:t>
      </w:r>
    </w:p>
    <w:p w:rsidR="000814AB" w:rsidRDefault="000814AB" w:rsidP="008C0F38">
      <w:pPr>
        <w:pStyle w:val="ListParagraph"/>
        <w:numPr>
          <w:ilvl w:val="0"/>
          <w:numId w:val="1"/>
        </w:numPr>
      </w:pPr>
      <w:r>
        <w:t>Постанови Кабінету Міністрів України</w:t>
      </w:r>
    </w:p>
    <w:p w:rsidR="000814AB" w:rsidRDefault="000814AB" w:rsidP="008C0F38">
      <w:pPr>
        <w:pStyle w:val="ListParagraph"/>
        <w:numPr>
          <w:ilvl w:val="0"/>
          <w:numId w:val="1"/>
        </w:numPr>
      </w:pPr>
      <w:r>
        <w:t>Укази Президента України</w:t>
      </w:r>
    </w:p>
    <w:p w:rsidR="000814AB" w:rsidRDefault="000814AB" w:rsidP="008C0F38">
      <w:pPr>
        <w:pStyle w:val="ListParagraph"/>
        <w:numPr>
          <w:ilvl w:val="0"/>
          <w:numId w:val="1"/>
        </w:numPr>
      </w:pPr>
      <w:r>
        <w:t>Накази МНС, ДСНС, МВД (які використовуються під час навчання формувань)</w:t>
      </w:r>
    </w:p>
    <w:p w:rsidR="000814AB" w:rsidRDefault="000814AB" w:rsidP="008C0F38">
      <w:pPr>
        <w:pStyle w:val="ListParagraph"/>
        <w:numPr>
          <w:ilvl w:val="0"/>
          <w:numId w:val="1"/>
        </w:numPr>
      </w:pPr>
      <w:r>
        <w:t>Накази МОН, Управління освіти, відділу освіти</w:t>
      </w:r>
    </w:p>
    <w:p w:rsidR="000814AB" w:rsidRDefault="000814AB"/>
    <w:p w:rsidR="000814AB" w:rsidRDefault="000814AB"/>
    <w:p w:rsidR="000814AB" w:rsidRPr="00386F2D" w:rsidRDefault="000814AB" w:rsidP="00386F2D">
      <w:pPr>
        <w:jc w:val="left"/>
        <w:outlineLvl w:val="1"/>
        <w:rPr>
          <w:b/>
          <w:bCs/>
          <w:sz w:val="36"/>
          <w:szCs w:val="36"/>
          <w:lang w:val="ru-RU" w:eastAsia="ru-RU"/>
        </w:rPr>
      </w:pPr>
      <w:r w:rsidRPr="00386F2D">
        <w:rPr>
          <w:b/>
          <w:bCs/>
          <w:sz w:val="36"/>
          <w:szCs w:val="36"/>
          <w:lang w:val="ru-RU" w:eastAsia="ru-RU"/>
        </w:rPr>
        <w:t xml:space="preserve">Законодавчі та нормативні документи МОН, МВС, ДСНС України щодо навчання у сфері цивільного захисту </w:t>
      </w:r>
    </w:p>
    <w:p w:rsidR="000814AB" w:rsidRPr="00386F2D" w:rsidRDefault="000814AB" w:rsidP="00386F2D">
      <w:pPr>
        <w:jc w:val="center"/>
        <w:rPr>
          <w:sz w:val="24"/>
          <w:szCs w:val="24"/>
          <w:lang w:val="ru-RU" w:eastAsia="ru-RU"/>
        </w:rPr>
      </w:pPr>
      <w:r w:rsidRPr="00386F2D">
        <w:rPr>
          <w:rFonts w:ascii="Arial" w:hAnsi="Arial" w:cs="Arial"/>
          <w:b/>
          <w:bCs/>
          <w:i/>
          <w:iCs/>
          <w:color w:val="800080"/>
          <w:sz w:val="20"/>
          <w:lang w:val="ru-RU" w:eastAsia="ru-RU"/>
        </w:rPr>
        <w:t>Законодавчі та нормативні документи МОН, МВС, ДСНС України щодо навчання у сфері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Постанови КМУ, накази, методичні рекомендації, листи ДСНС, МВС, МОН України щодо навчання органів управління, сил цивільного захисту закладів освіти галузі та порядок організації і ведення цивільного захисту учасників навчально-виховного процесу: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МОН України від 17.01.2002 року №28</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Постанова Кабміну України від 26 червня 2013 року №444, м.Київ</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Постанова Кабміну України від 23 жовтня 2013 року №819, м.Київ</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МВС України від 11.09.2014  №934</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МВС України від 11.09.2014   №935</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ДСНС України від 06.06.2014  №310</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Лист ДСНС України від 23.09.2013   02-1028/164</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ДСНС України від 29.01.2014  №44</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Методичні рекомендації щодо підготовки та проведення командно-штабних навчань органів управління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ДСНС України від 23.03.2015  №167</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Методичні рекомендації щодо підготовки населення до дій в умовах загрози або вчинення терористичного акту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Постанова Кабміну України від 30 жовтня 2013 року №841 «Про затвердження Порядку проведення евакуації в разі загрози виникнення або виникнення надзвичайних ситуацій техногенного та природного характеру».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Порядок підготовки до дій за призначенням органів управління та сил цивільного захисту (затверджений постановою Кабміну України від 26 червня 2013 року №443</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Порядок здійснення навчання населення діям у надзвичайних ситуаціях (затверджений постановою Кабміну України від 26 червня 2013 №444)</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Цей Порядок визначає механізм організації навчання населення діям у надзвичайних ситуаціях , його структуру, види, форми</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Постанова Кабміну України від 21 серпня 2013 року №616, м. Київ «Про затвердження Положення  про добровільні формування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Постанова Кабміну України від 09 жовтня 2013 року №787, м.Київ</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«Про затвердження Порядку утворення, завдання та функції формувань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Частина 5 статті 26 Кодексу цивільного захисту України</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Постанова Кабміну України від 23 жовтня 2013 року №819, м.Київ «Про затвердження Порядку проведення навчання керівного складу  та фахівців, діяльність яких пов’язана з організацією та здійсненням заходів з питань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ДСНС України від 06.06.2014  №310</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«Про затвердження Програми загальної підготовки працівників підприємств, установ та організацій до дій у надзвичайних ситуаціях»</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Методичні рекомендації щодо порядку складання планів реагування у разі загрози та виникнення  надзвичайних ситуацій на підприємствах, установах та організаціях (додаток до листа ДСНС України від 06.03.2015 №17-3/739)</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Лист ДСНС України від 23.09.2013   02-1028/164</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«Про організаційно-методичні вказівки з підготовки працюючого населення до двій у надзвичайних ситуаціях для їх виконання у межах повноважень…»</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МВС України від 11.09.2014  №934 Про затвердження Порядку організації та проведення спеціальних об’єктових навчань і тренувань з питань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МВС України від 11.09.2014   №935 «Про Порядок затвердження Програм навчання посадових осіб з питань пожежної безпеки, організації та контролю їх виконання» (зареєстровано в Мінюсті України 7 жовтня 2014 року за №1204/25981) п.16</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ДСНС України від 29.01.2014  №44 Про затвердження методичних рекомендацій щодо підготовки та проведення командно-штабних навчань органів управління цивільного захисту»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ДСНС України від 23.03.2015  №167 Про затвердження методичних рекомендацій щодо підготовки населення до дій в умовах загрози або вчинення терористичного акту…»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МОН України від 20.12.2004 р №954 «Про затвердження Положення про невоєнізовані формування цивільної оборони структурних підрозділів МОН України…»</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МОН України від 03.09.2009 р №814 «Про затвердження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w:t>
      </w:r>
    </w:p>
    <w:p w:rsidR="000814AB" w:rsidRPr="00386F2D" w:rsidRDefault="000814AB" w:rsidP="00386F2D">
      <w:pPr>
        <w:rPr>
          <w:sz w:val="24"/>
          <w:szCs w:val="24"/>
          <w:lang w:val="ru-RU" w:eastAsia="ru-RU"/>
        </w:rPr>
      </w:pPr>
      <w:r w:rsidRPr="00386F2D">
        <w:rPr>
          <w:rFonts w:ascii="Arial" w:hAnsi="Arial" w:cs="Arial"/>
          <w:b/>
          <w:bCs/>
          <w:i/>
          <w:iCs/>
          <w:color w:val="800080"/>
          <w:sz w:val="20"/>
          <w:lang w:val="ru-RU" w:eastAsia="ru-RU"/>
        </w:rPr>
        <w:t>            Наказ МОН України від 19.05.2006 р №385 «Про затвердження Положення про правові і організаційні основи дій структурних підрозділів галузі у разі загрози або виникнення терористичного акту…»</w:t>
      </w:r>
    </w:p>
    <w:p w:rsidR="000814AB" w:rsidRPr="00AF1F24" w:rsidRDefault="000814AB" w:rsidP="00386F2D">
      <w:pPr>
        <w:rPr>
          <w:sz w:val="24"/>
          <w:szCs w:val="24"/>
          <w:lang w:eastAsia="ru-RU"/>
        </w:rPr>
      </w:pPr>
      <w:r w:rsidRPr="00386F2D">
        <w:rPr>
          <w:rFonts w:ascii="Arial" w:hAnsi="Arial" w:cs="Arial"/>
          <w:b/>
          <w:bCs/>
          <w:i/>
          <w:iCs/>
          <w:color w:val="800080"/>
          <w:sz w:val="20"/>
          <w:lang w:val="ru-RU" w:eastAsia="ru-RU"/>
        </w:rPr>
        <w:t>Методист РМК                                                                         </w:t>
      </w:r>
      <w:r>
        <w:rPr>
          <w:rFonts w:ascii="Arial" w:hAnsi="Arial" w:cs="Arial"/>
          <w:b/>
          <w:bCs/>
          <w:i/>
          <w:iCs/>
          <w:color w:val="800080"/>
          <w:sz w:val="20"/>
          <w:lang w:eastAsia="ru-RU"/>
        </w:rPr>
        <w:t>В.М.Неумитий</w:t>
      </w:r>
    </w:p>
    <w:p w:rsidR="000814AB" w:rsidRDefault="000814AB"/>
    <w:sectPr w:rsidR="000814AB" w:rsidSect="00E050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AB" w:rsidRDefault="000814AB" w:rsidP="00AC18BA">
      <w:pPr>
        <w:spacing w:before="0" w:after="0"/>
      </w:pPr>
      <w:r>
        <w:separator/>
      </w:r>
    </w:p>
  </w:endnote>
  <w:endnote w:type="continuationSeparator" w:id="1">
    <w:p w:rsidR="000814AB" w:rsidRDefault="000814AB" w:rsidP="00AC18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AB" w:rsidRDefault="000814AB" w:rsidP="00AC18BA">
      <w:pPr>
        <w:spacing w:before="0" w:after="0"/>
      </w:pPr>
      <w:r>
        <w:separator/>
      </w:r>
    </w:p>
  </w:footnote>
  <w:footnote w:type="continuationSeparator" w:id="1">
    <w:p w:rsidR="000814AB" w:rsidRDefault="000814AB" w:rsidP="00AC18B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93F"/>
    <w:multiLevelType w:val="hybridMultilevel"/>
    <w:tmpl w:val="5300B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46456A"/>
    <w:multiLevelType w:val="hybridMultilevel"/>
    <w:tmpl w:val="7ADA8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37B5C"/>
    <w:multiLevelType w:val="hybridMultilevel"/>
    <w:tmpl w:val="8E5870A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F38"/>
    <w:rsid w:val="000814AB"/>
    <w:rsid w:val="0019247C"/>
    <w:rsid w:val="00220227"/>
    <w:rsid w:val="00322518"/>
    <w:rsid w:val="00386F2D"/>
    <w:rsid w:val="0068162E"/>
    <w:rsid w:val="006941E9"/>
    <w:rsid w:val="007875D9"/>
    <w:rsid w:val="008C0F38"/>
    <w:rsid w:val="008F5210"/>
    <w:rsid w:val="00932705"/>
    <w:rsid w:val="009711E1"/>
    <w:rsid w:val="00AC18BA"/>
    <w:rsid w:val="00AF1F24"/>
    <w:rsid w:val="00B2065E"/>
    <w:rsid w:val="00B56713"/>
    <w:rsid w:val="00CC2BDA"/>
    <w:rsid w:val="00DC4C44"/>
    <w:rsid w:val="00E050A4"/>
    <w:rsid w:val="00EC5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5E"/>
    <w:pPr>
      <w:spacing w:before="100" w:beforeAutospacing="1" w:after="100" w:afterAutospacing="1"/>
      <w:jc w:val="both"/>
    </w:pPr>
    <w:rPr>
      <w:sz w:val="28"/>
      <w:szCs w:val="28"/>
      <w:lang w:val="uk-UA" w:eastAsia="en-US"/>
    </w:rPr>
  </w:style>
  <w:style w:type="paragraph" w:styleId="Heading2">
    <w:name w:val="heading 2"/>
    <w:basedOn w:val="Normal"/>
    <w:link w:val="Heading2Char"/>
    <w:uiPriority w:val="99"/>
    <w:qFormat/>
    <w:rsid w:val="00B2065E"/>
    <w:pPr>
      <w:jc w:val="left"/>
      <w:outlineLvl w:val="1"/>
    </w:pPr>
    <w:rPr>
      <w:rFonts w:eastAsia="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065E"/>
    <w:rPr>
      <w:rFonts w:eastAsia="Times New Roman" w:cs="Times New Roman"/>
      <w:b/>
      <w:bCs/>
      <w:sz w:val="36"/>
      <w:szCs w:val="36"/>
      <w:lang w:eastAsia="ru-RU"/>
    </w:rPr>
  </w:style>
  <w:style w:type="character" w:styleId="Strong">
    <w:name w:val="Strong"/>
    <w:basedOn w:val="DefaultParagraphFont"/>
    <w:uiPriority w:val="99"/>
    <w:qFormat/>
    <w:rsid w:val="00B2065E"/>
    <w:rPr>
      <w:rFonts w:cs="Times New Roman"/>
      <w:b/>
      <w:bCs/>
    </w:rPr>
  </w:style>
  <w:style w:type="paragraph" w:styleId="NoSpacing">
    <w:name w:val="No Spacing"/>
    <w:uiPriority w:val="99"/>
    <w:qFormat/>
    <w:rsid w:val="00B2065E"/>
    <w:pPr>
      <w:spacing w:beforeAutospacing="1" w:afterAutospacing="1"/>
      <w:jc w:val="both"/>
    </w:pPr>
    <w:rPr>
      <w:sz w:val="28"/>
      <w:szCs w:val="28"/>
      <w:lang w:val="uk-UA" w:eastAsia="en-US"/>
    </w:rPr>
  </w:style>
  <w:style w:type="paragraph" w:styleId="ListParagraph">
    <w:name w:val="List Paragraph"/>
    <w:basedOn w:val="Normal"/>
    <w:uiPriority w:val="99"/>
    <w:qFormat/>
    <w:rsid w:val="008C0F38"/>
    <w:pPr>
      <w:ind w:left="720"/>
      <w:contextualSpacing/>
    </w:pPr>
  </w:style>
  <w:style w:type="paragraph" w:styleId="BodyTextIndent3">
    <w:name w:val="Body Text Indent 3"/>
    <w:basedOn w:val="Normal"/>
    <w:link w:val="BodyTextIndent3Char"/>
    <w:uiPriority w:val="99"/>
    <w:rsid w:val="00AC18BA"/>
    <w:pPr>
      <w:spacing w:before="0" w:beforeAutospacing="0" w:after="0" w:afterAutospacing="0"/>
      <w:ind w:firstLine="851"/>
    </w:pPr>
    <w:rPr>
      <w:rFonts w:eastAsia="Times New Roman"/>
      <w:b/>
      <w:sz w:val="24"/>
      <w:szCs w:val="20"/>
      <w:lang w:eastAsia="ru-RU"/>
    </w:rPr>
  </w:style>
  <w:style w:type="character" w:customStyle="1" w:styleId="BodyTextIndent3Char">
    <w:name w:val="Body Text Indent 3 Char"/>
    <w:basedOn w:val="DefaultParagraphFont"/>
    <w:link w:val="BodyTextIndent3"/>
    <w:uiPriority w:val="99"/>
    <w:locked/>
    <w:rsid w:val="00AC18BA"/>
    <w:rPr>
      <w:rFonts w:eastAsia="Times New Roman" w:cs="Times New Roman"/>
      <w:b/>
      <w:sz w:val="20"/>
      <w:szCs w:val="20"/>
      <w:lang w:val="uk-UA" w:eastAsia="ru-RU"/>
    </w:rPr>
  </w:style>
  <w:style w:type="paragraph" w:styleId="Header">
    <w:name w:val="header"/>
    <w:basedOn w:val="Normal"/>
    <w:link w:val="HeaderChar"/>
    <w:uiPriority w:val="99"/>
    <w:semiHidden/>
    <w:rsid w:val="00AC18BA"/>
    <w:pPr>
      <w:tabs>
        <w:tab w:val="center" w:pos="4677"/>
        <w:tab w:val="right" w:pos="9355"/>
      </w:tabs>
      <w:spacing w:before="0" w:after="0"/>
    </w:pPr>
  </w:style>
  <w:style w:type="character" w:customStyle="1" w:styleId="HeaderChar">
    <w:name w:val="Header Char"/>
    <w:basedOn w:val="DefaultParagraphFont"/>
    <w:link w:val="Header"/>
    <w:uiPriority w:val="99"/>
    <w:semiHidden/>
    <w:locked/>
    <w:rsid w:val="00AC18BA"/>
    <w:rPr>
      <w:rFonts w:cs="Times New Roman"/>
      <w:lang w:val="uk-UA"/>
    </w:rPr>
  </w:style>
  <w:style w:type="paragraph" w:styleId="Footer">
    <w:name w:val="footer"/>
    <w:basedOn w:val="Normal"/>
    <w:link w:val="FooterChar"/>
    <w:uiPriority w:val="99"/>
    <w:semiHidden/>
    <w:rsid w:val="00AC18BA"/>
    <w:pPr>
      <w:tabs>
        <w:tab w:val="center" w:pos="4677"/>
        <w:tab w:val="right" w:pos="9355"/>
      </w:tabs>
      <w:spacing w:before="0" w:after="0"/>
    </w:pPr>
  </w:style>
  <w:style w:type="character" w:customStyle="1" w:styleId="FooterChar">
    <w:name w:val="Footer Char"/>
    <w:basedOn w:val="DefaultParagraphFont"/>
    <w:link w:val="Footer"/>
    <w:uiPriority w:val="99"/>
    <w:semiHidden/>
    <w:locked/>
    <w:rsid w:val="00AC18BA"/>
    <w:rPr>
      <w:rFonts w:cs="Times New Roman"/>
      <w:lang w:val="uk-UA"/>
    </w:rPr>
  </w:style>
  <w:style w:type="paragraph" w:styleId="NormalWeb">
    <w:name w:val="Normal (Web)"/>
    <w:basedOn w:val="Normal"/>
    <w:uiPriority w:val="99"/>
    <w:semiHidden/>
    <w:rsid w:val="00386F2D"/>
    <w:pPr>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78724705">
      <w:marLeft w:val="0"/>
      <w:marRight w:val="0"/>
      <w:marTop w:val="0"/>
      <w:marBottom w:val="0"/>
      <w:divBdr>
        <w:top w:val="none" w:sz="0" w:space="0" w:color="auto"/>
        <w:left w:val="none" w:sz="0" w:space="0" w:color="auto"/>
        <w:bottom w:val="none" w:sz="0" w:space="0" w:color="auto"/>
        <w:right w:val="none" w:sz="0" w:space="0" w:color="auto"/>
      </w:divBdr>
      <w:divsChild>
        <w:div w:id="978724707">
          <w:marLeft w:val="0"/>
          <w:marRight w:val="0"/>
          <w:marTop w:val="0"/>
          <w:marBottom w:val="0"/>
          <w:divBdr>
            <w:top w:val="none" w:sz="0" w:space="0" w:color="auto"/>
            <w:left w:val="none" w:sz="0" w:space="0" w:color="auto"/>
            <w:bottom w:val="none" w:sz="0" w:space="0" w:color="auto"/>
            <w:right w:val="none" w:sz="0" w:space="0" w:color="auto"/>
          </w:divBdr>
          <w:divsChild>
            <w:div w:id="9787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4706">
      <w:marLeft w:val="0"/>
      <w:marRight w:val="0"/>
      <w:marTop w:val="0"/>
      <w:marBottom w:val="0"/>
      <w:divBdr>
        <w:top w:val="none" w:sz="0" w:space="0" w:color="auto"/>
        <w:left w:val="none" w:sz="0" w:space="0" w:color="auto"/>
        <w:bottom w:val="none" w:sz="0" w:space="0" w:color="auto"/>
        <w:right w:val="none" w:sz="0" w:space="0" w:color="auto"/>
      </w:divBdr>
      <w:divsChild>
        <w:div w:id="978724709">
          <w:marLeft w:val="0"/>
          <w:marRight w:val="0"/>
          <w:marTop w:val="0"/>
          <w:marBottom w:val="0"/>
          <w:divBdr>
            <w:top w:val="none" w:sz="0" w:space="0" w:color="auto"/>
            <w:left w:val="none" w:sz="0" w:space="0" w:color="auto"/>
            <w:bottom w:val="none" w:sz="0" w:space="0" w:color="auto"/>
            <w:right w:val="none" w:sz="0" w:space="0" w:color="auto"/>
          </w:divBdr>
          <w:divsChild>
            <w:div w:id="9787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4</Pages>
  <Words>1138</Words>
  <Characters>6492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GigaLine</dc:creator>
  <cp:keywords/>
  <dc:description/>
  <cp:lastModifiedBy>Домар</cp:lastModifiedBy>
  <cp:revision>5</cp:revision>
  <dcterms:created xsi:type="dcterms:W3CDTF">2017-09-12T07:50:00Z</dcterms:created>
  <dcterms:modified xsi:type="dcterms:W3CDTF">2017-09-12T12:27:00Z</dcterms:modified>
</cp:coreProperties>
</file>